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D0D0D" w:themeColor="text1" w:themeTint="F2"/>
          <w:w w:val="10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color w:val="0D0D0D" w:themeColor="text1" w:themeTint="F2"/>
          <w:w w:val="10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D0D0D" w:themeColor="text1" w:themeTint="F2"/>
          <w:w w:val="10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海南健康管理职业技术学院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D0D0D" w:themeColor="text1" w:themeTint="F2"/>
          <w:w w:val="10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增设三级机构及人员任免名单</w:t>
      </w:r>
    </w:p>
    <w:p>
      <w:pPr>
        <w:spacing w:line="4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一、三级机构设置</w:t>
      </w:r>
    </w:p>
    <w:p>
      <w:pPr>
        <w:spacing w:line="460" w:lineRule="exact"/>
        <w:ind w:firstLine="662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6"/>
        <w:gridCol w:w="6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二级机构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三级机构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职业培训中心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实训实验中心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化学分析实验室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临床技能实验室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医学信息工程系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网络教育技术中心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计算机基础教研室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云计算技术应用教研室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健康照护系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基础护理教研室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临床护理教研室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老年保健与管理教研室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医学基础教学部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人体形态学教研室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人体机能学教研室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健康管理与促进系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健康管理专业教研室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康复治疗技术教研室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医疗保险经办教研室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公共课教学部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大学生心理中心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体育教研室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外语教研室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人文职业素养教学研究中心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9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食品与药学系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基础化学教研室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药学教研室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食品工程教研室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思想政治理论课教学部</w:t>
            </w: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思想道德修养与法律基础教研室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毛泽东思想和中国特色社会主义理论体系概论教研室</w:t>
            </w:r>
          </w:p>
        </w:tc>
      </w:tr>
    </w:tbl>
    <w:p>
      <w:pPr>
        <w:spacing w:line="4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460" w:lineRule="exact"/>
        <w:ind w:firstLine="662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二、人员任免</w:t>
      </w:r>
    </w:p>
    <w:p>
      <w:pPr>
        <w:spacing w:line="4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任命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杨建军为健康管理与促进系主任；</w:t>
      </w:r>
    </w:p>
    <w:p>
      <w:pPr>
        <w:spacing w:line="460" w:lineRule="exact"/>
        <w:ind w:firstLine="662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陈洛夫为医学信息工程系主任（兼）；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符林秋为实训实验中心主任（兼）；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陈明锐为云计算技术与应用（数字医疗技术）专业负责人、云计算技术与应用教研室主任（兼）；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  憬为健康管理专业负责人、健康管理专业教研室主任（兼)；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杨知博为康复专业负责人、康复治疗技术教研室主任（兼）；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苗  莉为医学信息工程系计算机基础教研室主任；</w:t>
      </w:r>
    </w:p>
    <w:p>
      <w:pPr>
        <w:spacing w:line="460" w:lineRule="exact"/>
        <w:ind w:firstLine="662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谢广南为医学信息工程系网络教育技术中心主任；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张一星为职业培训中心办公室负责人；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董云冰为实训实验中心化学分析实验室负责人；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  丹为实训实验中心临床技能实验室主任；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杰为健康照护系基础护理教研室负责人；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莫惠萍为健康照护系临床护理教研室主任；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叶超杰为健康照护系老年保健与管理教研室主任；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沈行良为医学基础教学部人体机能学教研室主任；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赵学玲为医学基础教学部人体形态学教研室负责人；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初思含为食品与药学系基础化学教研室负责人；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林连波为食品与药学系药学教研室主任（兼）；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张德拉为食品与药学系食品工程教研室主任（兼）；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李永星为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公共课教学部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大学生心理中心主任；</w:t>
      </w:r>
    </w:p>
    <w:p>
      <w:pPr>
        <w:spacing w:line="460" w:lineRule="exact"/>
        <w:ind w:firstLine="662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宋静敏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为公共课教学部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体育教研室主任；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关世民为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公共课教学部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外语教研室主任；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牟善英为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公共课教学部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人文职业素养教学研究中心主任；</w:t>
      </w:r>
    </w:p>
    <w:p>
      <w:pPr>
        <w:spacing w:line="460" w:lineRule="exact"/>
        <w:ind w:firstLine="662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吴江生为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思想政治理论课教学部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思想道德修养与法律基础教研室主任（兼）、毛泽东思想和中国特色社会主义理论体系概论教研室主任（兼）。</w:t>
      </w:r>
    </w:p>
    <w:p>
      <w:pPr>
        <w:spacing w:line="460" w:lineRule="exact"/>
        <w:ind w:firstLine="662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免去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李永文旅游管理系主任职务；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易  聪健康管理与促进系主任、健康管理专业负责人；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陈洛夫信息技术部主任职务；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苹健康照护系老年保健与管理专业负责人职务；</w:t>
      </w:r>
    </w:p>
    <w:p>
      <w:pPr>
        <w:spacing w:line="460" w:lineRule="exact"/>
        <w:ind w:firstLine="66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周冠华教科处产教融合办公室主任职务。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仿宋" w:hAnsi="仿宋" w:eastAsia="仿宋" w:cs="仿宋"/>
          <w:color w:val="0D0D0D" w:themeColor="text1" w:themeTint="F2"/>
          <w:w w:val="10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AndChars" w:linePitch="348" w:charSpace="2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11"/>
  <w:drawingGridVerticalSpacing w:val="17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54C8B"/>
    <w:rsid w:val="012A0923"/>
    <w:rsid w:val="025D5258"/>
    <w:rsid w:val="05512F11"/>
    <w:rsid w:val="0616769E"/>
    <w:rsid w:val="06B06D7F"/>
    <w:rsid w:val="094412BE"/>
    <w:rsid w:val="0B847E66"/>
    <w:rsid w:val="0BF40FCA"/>
    <w:rsid w:val="1027468E"/>
    <w:rsid w:val="113B0822"/>
    <w:rsid w:val="12B101D3"/>
    <w:rsid w:val="1330690C"/>
    <w:rsid w:val="13A26E04"/>
    <w:rsid w:val="160C3B1B"/>
    <w:rsid w:val="16B26215"/>
    <w:rsid w:val="193E04BB"/>
    <w:rsid w:val="1C493C44"/>
    <w:rsid w:val="1F7A2371"/>
    <w:rsid w:val="20C44ECC"/>
    <w:rsid w:val="22CB33A0"/>
    <w:rsid w:val="23893A38"/>
    <w:rsid w:val="23D011D9"/>
    <w:rsid w:val="25DA743F"/>
    <w:rsid w:val="25E6407C"/>
    <w:rsid w:val="26025CED"/>
    <w:rsid w:val="279C56C2"/>
    <w:rsid w:val="279D06F2"/>
    <w:rsid w:val="2A35421B"/>
    <w:rsid w:val="2C4A7546"/>
    <w:rsid w:val="2CA11FE1"/>
    <w:rsid w:val="2D341044"/>
    <w:rsid w:val="2E26708E"/>
    <w:rsid w:val="2E654FBA"/>
    <w:rsid w:val="311C14B7"/>
    <w:rsid w:val="334F5254"/>
    <w:rsid w:val="33766CDF"/>
    <w:rsid w:val="33775793"/>
    <w:rsid w:val="34B82BB5"/>
    <w:rsid w:val="35D04249"/>
    <w:rsid w:val="3715534D"/>
    <w:rsid w:val="38DB527B"/>
    <w:rsid w:val="395A05BA"/>
    <w:rsid w:val="39D86E60"/>
    <w:rsid w:val="39E27067"/>
    <w:rsid w:val="3A7764BB"/>
    <w:rsid w:val="3B8152D2"/>
    <w:rsid w:val="3C5D4557"/>
    <w:rsid w:val="3E2C3C3B"/>
    <w:rsid w:val="422F63D6"/>
    <w:rsid w:val="42E93683"/>
    <w:rsid w:val="43C160C3"/>
    <w:rsid w:val="44297CB4"/>
    <w:rsid w:val="47E80B3B"/>
    <w:rsid w:val="4A387865"/>
    <w:rsid w:val="4A5F3C37"/>
    <w:rsid w:val="4C397339"/>
    <w:rsid w:val="4DC34465"/>
    <w:rsid w:val="4F1435E4"/>
    <w:rsid w:val="4F1D67EC"/>
    <w:rsid w:val="4F5D5EDF"/>
    <w:rsid w:val="4F847DD6"/>
    <w:rsid w:val="512D595A"/>
    <w:rsid w:val="545778B2"/>
    <w:rsid w:val="55E1092F"/>
    <w:rsid w:val="56BD28E1"/>
    <w:rsid w:val="57D02599"/>
    <w:rsid w:val="5C9929A1"/>
    <w:rsid w:val="5CA973E5"/>
    <w:rsid w:val="5D975153"/>
    <w:rsid w:val="5F754C8B"/>
    <w:rsid w:val="5FCF6C7F"/>
    <w:rsid w:val="613E506A"/>
    <w:rsid w:val="63783CFF"/>
    <w:rsid w:val="63B96BA8"/>
    <w:rsid w:val="654663D9"/>
    <w:rsid w:val="66185195"/>
    <w:rsid w:val="673626F2"/>
    <w:rsid w:val="682B14AE"/>
    <w:rsid w:val="69392A68"/>
    <w:rsid w:val="6BCB314F"/>
    <w:rsid w:val="6D4062D5"/>
    <w:rsid w:val="6D5B2AAB"/>
    <w:rsid w:val="6E387353"/>
    <w:rsid w:val="7364514C"/>
    <w:rsid w:val="74B163F1"/>
    <w:rsid w:val="76363CF6"/>
    <w:rsid w:val="763A74E3"/>
    <w:rsid w:val="763D5BA9"/>
    <w:rsid w:val="76A93176"/>
    <w:rsid w:val="773B7B3C"/>
    <w:rsid w:val="778608B8"/>
    <w:rsid w:val="782016DE"/>
    <w:rsid w:val="79BD79AD"/>
    <w:rsid w:val="7A2D1938"/>
    <w:rsid w:val="7C3F798B"/>
    <w:rsid w:val="7D065845"/>
    <w:rsid w:val="7E5E2252"/>
    <w:rsid w:val="7EA023E0"/>
    <w:rsid w:val="7F5A2F87"/>
    <w:rsid w:val="7F817B87"/>
    <w:rsid w:val="7FE31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2019-06-04T08:48:00Z</dcterms:created>
  <dc:creator>可儿</dc:creator>
  <cp:lastModifiedBy>201800053</cp:lastModifiedBy>
  <cp:lastPrinted>2020-09-28T05:07:00Z</cp:lastPrinted>
  <dcterms:modified xsi:type="dcterms:W3CDTF">2020-10-30T08:23:22Z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