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44"/>
          <w:szCs w:val="28"/>
        </w:rPr>
      </w:pPr>
      <w:r>
        <w:rPr>
          <w:rFonts w:hint="eastAsia" w:ascii="宋体" w:hAnsi="宋体"/>
          <w:b/>
          <w:color w:val="000000"/>
          <w:sz w:val="44"/>
          <w:szCs w:val="28"/>
        </w:rPr>
        <w:t>海南</w:t>
      </w:r>
      <w:r>
        <w:rPr>
          <w:rFonts w:hint="eastAsia" w:ascii="宋体" w:hAnsi="宋体"/>
          <w:b/>
          <w:color w:val="000000"/>
          <w:sz w:val="44"/>
          <w:szCs w:val="28"/>
          <w:lang w:eastAsia="zh-CN"/>
        </w:rPr>
        <w:t>健康管理</w:t>
      </w:r>
      <w:r>
        <w:rPr>
          <w:rFonts w:hint="eastAsia" w:ascii="宋体" w:hAnsi="宋体"/>
          <w:b/>
          <w:color w:val="000000"/>
          <w:sz w:val="44"/>
          <w:szCs w:val="28"/>
        </w:rPr>
        <w:t>职业技术学院</w:t>
      </w:r>
    </w:p>
    <w:p>
      <w:pPr>
        <w:jc w:val="center"/>
        <w:rPr>
          <w:rFonts w:ascii="宋体"/>
          <w:b/>
          <w:color w:val="000000"/>
          <w:sz w:val="44"/>
          <w:szCs w:val="28"/>
        </w:rPr>
      </w:pPr>
      <w:r>
        <w:rPr>
          <w:rFonts w:hint="eastAsia" w:ascii="宋体" w:hAnsi="宋体"/>
          <w:b/>
          <w:color w:val="000000"/>
          <w:sz w:val="44"/>
          <w:szCs w:val="28"/>
          <w:lang w:eastAsia="zh-CN"/>
        </w:rPr>
        <w:t>精品</w:t>
      </w:r>
      <w:r>
        <w:rPr>
          <w:rFonts w:hint="eastAsia" w:ascii="宋体" w:hAnsi="宋体"/>
          <w:b/>
          <w:color w:val="000000"/>
          <w:sz w:val="44"/>
          <w:szCs w:val="28"/>
        </w:rPr>
        <w:t>在线</w:t>
      </w:r>
      <w:r>
        <w:rPr>
          <w:rFonts w:hint="eastAsia" w:ascii="宋体" w:hAnsi="宋体"/>
          <w:b/>
          <w:color w:val="000000"/>
          <w:sz w:val="44"/>
          <w:szCs w:val="28"/>
          <w:lang w:eastAsia="zh-CN"/>
        </w:rPr>
        <w:t>开放</w:t>
      </w:r>
      <w:r>
        <w:rPr>
          <w:rFonts w:hint="eastAsia" w:ascii="宋体" w:hAnsi="宋体"/>
          <w:b/>
          <w:color w:val="000000"/>
          <w:sz w:val="44"/>
          <w:szCs w:val="28"/>
        </w:rPr>
        <w:t>课程建设管理办法（试行）</w:t>
      </w:r>
    </w:p>
    <w:p>
      <w:pPr>
        <w:spacing w:line="720" w:lineRule="auto"/>
        <w:jc w:val="center"/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</w:pPr>
    </w:p>
    <w:p>
      <w:pPr>
        <w:spacing w:line="720" w:lineRule="auto"/>
        <w:jc w:val="center"/>
        <w:rPr>
          <w:rFonts w:ascii="宋体" w:cs="Lucida Sans Unicode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第一章</w:t>
      </w:r>
      <w:r>
        <w:rPr>
          <w:rFonts w:ascii="宋体" w:hAnsi="宋体" w:cs="Lucida Sans Unicode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总</w:t>
      </w:r>
      <w:r>
        <w:rPr>
          <w:rFonts w:ascii="宋体" w:hAnsi="宋体" w:cs="Lucida Sans Unicode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则</w:t>
      </w:r>
    </w:p>
    <w:p>
      <w:pPr>
        <w:spacing w:beforeLines="50" w:line="440" w:lineRule="exact"/>
        <w:ind w:firstLine="560" w:firstLineChars="200"/>
        <w:rPr>
          <w:rFonts w:ascii="宋体"/>
          <w:color w:val="00000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第一条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eastAsia="微软雅黑"/>
          <w:color w:val="333333"/>
          <w:kern w:val="0"/>
          <w:sz w:val="28"/>
          <w:szCs w:val="28"/>
        </w:rPr>
        <w:t> 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为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eastAsia="zh-CN"/>
        </w:rPr>
        <w:t>了贯彻</w:t>
      </w:r>
      <w:r>
        <w:rPr>
          <w:rFonts w:eastAsia="微软雅黑"/>
          <w:color w:val="333333"/>
          <w:kern w:val="0"/>
          <w:sz w:val="28"/>
          <w:szCs w:val="28"/>
        </w:rPr>
        <w:t>“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互联网</w:t>
      </w:r>
      <w:r>
        <w:rPr>
          <w:rFonts w:eastAsia="微软雅黑"/>
          <w:color w:val="333333"/>
          <w:kern w:val="0"/>
          <w:sz w:val="28"/>
          <w:szCs w:val="28"/>
        </w:rPr>
        <w:t>+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职业教育</w:t>
      </w:r>
      <w:r>
        <w:rPr>
          <w:rFonts w:eastAsia="微软雅黑"/>
          <w:color w:val="333333"/>
          <w:kern w:val="0"/>
          <w:sz w:val="28"/>
          <w:szCs w:val="28"/>
        </w:rPr>
        <w:t>”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国家发展战略，主动适应学生个性化发展需求，推动信息技术与教育教学深度融合，促进优质教育资源应用与共享，创新教育教学模式，全面推进教学改革，培养学生自主学习能力，提高人才培养质量，根据教育部《关于加强高等学校在线开放课程建设应用与管理的意见》（教高〔</w:t>
      </w:r>
      <w:r>
        <w:rPr>
          <w:rFonts w:eastAsia="微软雅黑"/>
          <w:color w:val="333333"/>
          <w:kern w:val="0"/>
          <w:sz w:val="28"/>
          <w:szCs w:val="28"/>
        </w:rPr>
        <w:t>2015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〕</w:t>
      </w:r>
      <w:r>
        <w:rPr>
          <w:rFonts w:eastAsia="微软雅黑"/>
          <w:color w:val="333333"/>
          <w:kern w:val="0"/>
          <w:sz w:val="28"/>
          <w:szCs w:val="28"/>
        </w:rPr>
        <w:t>3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号）《教育部关于进一步推进职业教育信息化发展的指导意见》（教职成〔2017〕4号）等文件精神，结合学院实际，特制定本办法。</w:t>
      </w:r>
    </w:p>
    <w:p>
      <w:pPr>
        <w:spacing w:line="720" w:lineRule="auto"/>
        <w:jc w:val="center"/>
        <w:rPr>
          <w:rFonts w:ascii="宋体" w:cs="Lucida Sans Unicode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第二章</w:t>
      </w:r>
      <w:r>
        <w:rPr>
          <w:rFonts w:ascii="宋体" w:hAnsi="宋体" w:cs="Lucida Sans Unicode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建设目标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第二条</w:t>
      </w:r>
      <w:r>
        <w:rPr>
          <w:rFonts w:eastAsia="微软雅黑"/>
          <w:b/>
          <w:bCs/>
          <w:color w:val="333333"/>
          <w:kern w:val="0"/>
          <w:sz w:val="28"/>
          <w:szCs w:val="28"/>
        </w:rPr>
        <w:t> </w:t>
      </w:r>
      <w:r>
        <w:rPr>
          <w:rFonts w:hint="eastAsia" w:eastAsia="微软雅黑"/>
          <w:b/>
          <w:bCs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通过引进和自主开发在线开放课程，推进全院教学模式与方法改革，实现以教为主向以学为主转变、以课堂教学为主向课堂教学与课外教学相结合转变、以结果评价为主向结果评价与过程评价相结合转变，深入推进人才培养模式的改革与创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第三条</w:t>
      </w:r>
      <w:r>
        <w:rPr>
          <w:rFonts w:eastAsia="微软雅黑"/>
          <w:b/>
          <w:bCs/>
          <w:color w:val="333333"/>
          <w:kern w:val="0"/>
          <w:sz w:val="28"/>
          <w:szCs w:val="28"/>
        </w:rPr>
        <w:t> </w:t>
      </w:r>
      <w:r>
        <w:rPr>
          <w:rFonts w:hint="eastAsia" w:eastAsia="微软雅黑"/>
          <w:b/>
          <w:bCs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val="en-US" w:eastAsia="zh-CN"/>
        </w:rPr>
        <w:t>鼓励各专业根据本专业课程目标和实际教学需要，积极主动地充分借鉴、吸收、利用免费网络资源（包括专业教学资源库、在线开放课程、教材或教学参考书、教学视频等）开展在线开放课程以及其它教学资源建设，并实施校内和校外教学。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力争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val="en-US" w:eastAsia="zh-CN"/>
        </w:rPr>
        <w:t>5年内，40%以上的课程建成在线开放课程。其中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引进由名校名家讲授的精品在线开放课程15门，自主建设30门精品在线开放课程，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达到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级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及以上标准的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精品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在线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开放课程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-8门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，实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现更大范围的优质教学资源开放共享。</w:t>
      </w:r>
    </w:p>
    <w:p>
      <w:pPr>
        <w:spacing w:beforeLines="50" w:line="440" w:lineRule="exact"/>
        <w:jc w:val="center"/>
        <w:rPr>
          <w:rFonts w:hint="eastAsia" w:ascii="宋体" w:hAnsi="宋体" w:eastAsia="宋体" w:cs="Lucida Sans Unicode"/>
          <w:b/>
          <w:bCs/>
          <w:color w:val="000000"/>
          <w:kern w:val="0"/>
          <w:sz w:val="28"/>
          <w:szCs w:val="32"/>
          <w:lang w:eastAsia="zh-CN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第三章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建设内容和要求</w:t>
      </w:r>
    </w:p>
    <w:p>
      <w:pPr>
        <w:spacing w:beforeLines="50" w:line="440" w:lineRule="exact"/>
        <w:ind w:firstLine="562" w:firstLineChars="200"/>
        <w:rPr>
          <w:rFonts w:hint="default" w:ascii="宋体" w:hAnsi="宋体" w:eastAsia="宋体" w:cs="Lucida Sans Unicode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第四条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在线开放课程一般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eastAsia="zh-CN"/>
        </w:rPr>
        <w:t>包含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下列内容：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eastAsia="微软雅黑"/>
          <w:color w:val="333333"/>
          <w:kern w:val="0"/>
          <w:sz w:val="28"/>
          <w:szCs w:val="28"/>
        </w:rPr>
        <w:t>1.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课程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eastAsia="zh-CN"/>
        </w:rPr>
        <w:t>概要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（含课程简介、课程特色、课程标准、考核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eastAsia="zh-CN"/>
        </w:rPr>
        <w:t>评价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、选用教材、学习指南、常见问题、面向对象等）；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eastAsia="微软雅黑"/>
          <w:color w:val="333333"/>
          <w:kern w:val="0"/>
          <w:sz w:val="28"/>
          <w:szCs w:val="28"/>
        </w:rPr>
        <w:t>2.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课程团队（含课程负责人及团队成员）；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eastAsia="微软雅黑"/>
          <w:color w:val="333333"/>
          <w:kern w:val="0"/>
          <w:sz w:val="28"/>
          <w:szCs w:val="28"/>
        </w:rPr>
        <w:t>3.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课程学习资源（含课程教学设计方案、授课课件、授课视频、参考资料、相关网络资源链接等）；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eastAsia="微软雅黑"/>
          <w:color w:val="333333"/>
          <w:kern w:val="0"/>
          <w:sz w:val="28"/>
          <w:szCs w:val="28"/>
        </w:rPr>
        <w:t>4.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授课视频（教学所需的所有知识点授课视频，在线开放课程一般为</w:t>
      </w:r>
      <w:r>
        <w:rPr>
          <w:rFonts w:hint="eastAsia" w:eastAsia="微软雅黑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eastAsia="微软雅黑"/>
          <w:color w:val="333333"/>
          <w:kern w:val="0"/>
          <w:sz w:val="28"/>
          <w:szCs w:val="28"/>
        </w:rPr>
        <w:t>-4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学分，每学分至少</w:t>
      </w:r>
      <w:r>
        <w:rPr>
          <w:rFonts w:eastAsia="微软雅黑"/>
          <w:color w:val="333333"/>
          <w:kern w:val="0"/>
          <w:sz w:val="28"/>
          <w:szCs w:val="28"/>
        </w:rPr>
        <w:t>10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个视频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eastAsia="zh-CN"/>
        </w:rPr>
        <w:t>，每个视频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  <w:lang w:val="en-US" w:eastAsia="zh-CN"/>
        </w:rPr>
        <w:t>5-15分钟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eastAsia="微软雅黑"/>
          <w:color w:val="333333"/>
          <w:kern w:val="0"/>
          <w:sz w:val="28"/>
          <w:szCs w:val="28"/>
        </w:rPr>
        <w:t>5.</w:t>
      </w:r>
      <w:r>
        <w:rPr>
          <w:rFonts w:hint="eastAsia" w:ascii="方正仿宋_gbk" w:hAnsi="微软雅黑" w:eastAsia="方正仿宋_gbk" w:cs="宋体"/>
          <w:color w:val="333333"/>
          <w:kern w:val="0"/>
          <w:sz w:val="28"/>
          <w:szCs w:val="28"/>
        </w:rPr>
        <w:t>教学互动（含实践教学任务、作业、答疑、论坛、在线考试、评价等）。</w:t>
      </w:r>
    </w:p>
    <w:p>
      <w:pPr>
        <w:spacing w:beforeLines="50" w:line="440" w:lineRule="exact"/>
        <w:ind w:firstLine="562" w:firstLineChars="200"/>
        <w:rPr>
          <w:rFonts w:ascii="宋体" w:cs="Lucida Sans Unicode"/>
          <w:b/>
          <w:bCs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五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条</w:t>
      </w:r>
      <w:r>
        <w:rPr>
          <w:rFonts w:ascii="宋体" w:hAnsi="宋体" w:cs="Lucida Sans Unicode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建设要求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1.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课程基于在线课程特性进行建设。在线课程是碎片化交互式学习课程，视频内容短而且模块化，按问题组织知识点，以知识点开展教学。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2.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开放课程建设需对现有课程教学设计、单元内容、知识结构、课程资源、评价体系等进行改革，以符合网络教学习惯。具体要求如下：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1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）完成课程的设计、教学视频的拍摄及各类教学资源的编制与建设。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2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）设置课堂提问、随堂测验、单元作业、课堂讨论等教学任务和教学活动，以帮助学习者有效进行学习并实现教师制定的目标。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3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）保证课程资源的知识产权清晰、明确，不侵犯第三方权益。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4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）上传课程内容到学校统一认定的在线开放课程平台，并保证课程内容的完整性。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5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）课程团队应包括主讲、在线教学人员，要充分做好网络教学设计，既确保课程学术性又考虑技术性。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6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）开课期间，应确保投入足够的时间与精力维护课程论坛、讨论区和答疑区，以保证课程教学中的问题得以及时解决。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3.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课程团队应加深对在线课程的理解，做好充分准备。团队应分工细化，责任明确，既确保课程学术性又考虑技术性，并充分做好网络教学设计。人员应有配合在线课程建设的热情和责任感，有时间和精力投入。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4.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以共建共享为基本原则，依托海南课程共享联盟，实现已有优质课程资源升级、稀缺优质课程引进、推动课程联盟课程共建共享，集聚优势力量和优质资源，构建具有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健康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特色的在线开放课程体系。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5.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注重应用共享。坚持应用驱动、建以致用，着力推动在线课程的广泛应用。整合优质教育资源和技术资源，实现课程的多种形式应用与共享，支持多种招生和教学模式。</w:t>
      </w:r>
    </w:p>
    <w:p>
      <w:pPr>
        <w:spacing w:beforeLines="50" w:line="440" w:lineRule="exact"/>
        <w:ind w:firstLine="560" w:firstLineChars="200"/>
        <w:rPr>
          <w:rFonts w:ascii="仿宋_GB2312" w:eastAsia="仿宋_GB2312" w:cs="Lucida Sans Unicode"/>
          <w:color w:val="000000"/>
          <w:kern w:val="0"/>
          <w:sz w:val="32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6.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加强规范管理。强化建设主体的自我管理机制，规范在线课程建设、应用、引进和对外推广的工作程序。完善课程内容审查制度，加强教学过程和平台运行监管，防范和制止有害信息传播，保障平台运行稳定和用户、资源等信息安全。</w:t>
      </w:r>
    </w:p>
    <w:p>
      <w:pPr>
        <w:spacing w:line="720" w:lineRule="auto"/>
        <w:jc w:val="center"/>
        <w:rPr>
          <w:rFonts w:ascii="宋体" w:cs="Lucida Sans Unicode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章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申报与立项</w:t>
      </w:r>
    </w:p>
    <w:p>
      <w:pPr>
        <w:spacing w:beforeLines="50" w:line="440" w:lineRule="exact"/>
        <w:ind w:firstLine="562" w:firstLineChars="200"/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六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条</w:t>
      </w:r>
      <w:r>
        <w:rPr>
          <w:rFonts w:ascii="宋体" w:hAnsi="宋体" w:cs="Lucida Sans Unicode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申报立项范围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val="en-US" w:eastAsia="zh-CN"/>
        </w:rPr>
        <w:t xml:space="preserve"> </w:t>
      </w:r>
    </w:p>
    <w:p>
      <w:pPr>
        <w:spacing w:beforeLines="50" w:line="440" w:lineRule="exact"/>
        <w:ind w:firstLine="560" w:firstLineChars="200"/>
        <w:rPr>
          <w:rFonts w:hint="eastAsia" w:ascii="宋体" w:eastAsia="宋体" w:cs="Lucida Sans Unicode"/>
          <w:color w:val="000000"/>
          <w:kern w:val="0"/>
          <w:sz w:val="28"/>
          <w:szCs w:val="32"/>
          <w:lang w:eastAsia="zh-CN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面向本校教师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已经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开出的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公共基础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课、专业基础课、专业核心课、专业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选修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课、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公共选修课以及第二课堂课程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已列入国家级和省级精品开放课程目录的课程，原则上不再立项建设。</w:t>
      </w:r>
    </w:p>
    <w:p>
      <w:pPr>
        <w:spacing w:beforeLines="50" w:line="440" w:lineRule="exact"/>
        <w:ind w:firstLine="562" w:firstLineChars="200"/>
        <w:rPr>
          <w:rFonts w:ascii="宋体" w:cs="Lucida Sans Unicode"/>
          <w:b/>
          <w:bCs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七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条</w:t>
      </w:r>
      <w:r>
        <w:rPr>
          <w:rFonts w:ascii="宋体" w:hAnsi="宋体" w:cs="Lucida Sans Unicode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申报立项的条件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40" w:lineRule="exact"/>
        <w:ind w:firstLine="560" w:firstLineChars="200"/>
        <w:textAlignment w:val="auto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1.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课程教学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团队结构合理、人员稳定、素质优良，能确保投入足够时间和精力。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团队不少于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3人，其中行业企业兼职教师至少1人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。课程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负责人原则上由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具有讲师及以上职称的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学术水平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较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高、教学经验丰富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的专任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教师担任。主讲教师需具有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较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丰富的教学经验，语言表达清晰、富有感染力；有较强的教学设计能力，能够依据在线课程教学的特点将知识碎片化并重新编排，合理运用教学辅助工具组织教学。应优先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选聘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在业界有较高学术地位的行业企业专家来担任主讲教师。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2.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申报的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必须是合格课程，且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教学条件较好、教学状态较优、教学建设与改革有特色和成效。“教学条件”包括：教师队伍、教材、教学管理、图书资料、实验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（训）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室及教学设备等因素。“教学状态”包括：课程实施过程中教师的教学思想、教学态度、教学方法及技巧、教学手段、教研状况及教学内容改革、优秀教材的使用和题库建设、教学效果等因素。“教学建设与改革有特色和成效”包括：课程建设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与改革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已取得阶段性成果和初具特色。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3.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选用教材应是高水平的优秀教材。优秀教材可以是课程组自行编写、制作的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获奖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教材，也可以是省级、国家级规划教材或国外高水平原版教材。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4.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应合理运用现代信息技术等手段，使用网络进行教学与管理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相关的课程介绍、教师介绍、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课程标准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、教案、习题、实验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（训）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指导、选用教材、参考文献目录、课程考试考核办法等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齐备或已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上网。</w:t>
      </w:r>
    </w:p>
    <w:p>
      <w:pPr>
        <w:spacing w:beforeLines="50" w:line="440" w:lineRule="exact"/>
        <w:ind w:firstLine="562" w:firstLineChars="200"/>
        <w:rPr>
          <w:rFonts w:hint="eastAsia" w:ascii="宋体" w:eastAsia="宋体" w:cs="Lucida Sans Unicode"/>
          <w:b/>
          <w:bCs/>
          <w:color w:val="000000"/>
          <w:kern w:val="0"/>
          <w:sz w:val="28"/>
          <w:szCs w:val="32"/>
          <w:lang w:eastAsia="zh-CN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八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条</w:t>
      </w:r>
      <w:r>
        <w:rPr>
          <w:rFonts w:ascii="宋体" w:cs="Lucida Sans Unicode"/>
          <w:b/>
          <w:bCs/>
          <w:color w:val="000000"/>
          <w:kern w:val="0"/>
          <w:sz w:val="28"/>
          <w:szCs w:val="32"/>
        </w:rPr>
        <w:t>  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立项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程序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1.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课程组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申请。由课程负责人填写《海南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健康管理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职业技术学院在线课程建设项目申报书》，提交到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课程负责系部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2.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初评。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系部汇总后，组织专家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进行初评，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并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向学校提出推荐意见。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ascii="宋体" w:hAnsi="宋体" w:cs="Lucida Sans Unicode"/>
          <w:color w:val="000000"/>
          <w:kern w:val="0"/>
          <w:sz w:val="28"/>
          <w:szCs w:val="32"/>
        </w:rPr>
        <w:t>3.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学校评审。学校组织专家对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推荐的课程进行评审，经学校批准后正式立项。</w:t>
      </w:r>
    </w:p>
    <w:p>
      <w:pPr>
        <w:spacing w:beforeLines="50" w:line="440" w:lineRule="exact"/>
        <w:ind w:firstLine="560" w:firstLineChars="200"/>
        <w:rPr>
          <w:rFonts w:ascii="仿宋_GB2312" w:eastAsia="仿宋_GB2312" w:cs="Lucida Sans Unicode"/>
          <w:color w:val="000000"/>
          <w:kern w:val="0"/>
          <w:sz w:val="32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4.在线开放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课程的申报立项一般于每年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6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月份进行。</w:t>
      </w:r>
    </w:p>
    <w:p>
      <w:pPr>
        <w:spacing w:line="720" w:lineRule="auto"/>
        <w:jc w:val="center"/>
        <w:rPr>
          <w:rFonts w:ascii="宋体" w:cs="Lucida Sans Unicode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章</w:t>
      </w:r>
      <w:r>
        <w:rPr>
          <w:rFonts w:ascii="宋体" w:cs="Lucida Sans Unicode"/>
          <w:b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建设与管理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第九条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在线课程建设做到总体规划、分步实施。要求各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结合各自专业特点，制定在线课程的建设规划。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在线课程建设采用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自主申报与学校委托建设相结合的方式，每年建设一批。各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要充分发挥课程组在在线课程建设中的作用，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认真落实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“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工学结合、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校企合作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、产教融合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”。</w:t>
      </w:r>
      <w:r>
        <w:rPr>
          <w:rFonts w:ascii="宋体" w:cs="Lucida Sans Unicode"/>
          <w:color w:val="000000"/>
          <w:kern w:val="0"/>
          <w:sz w:val="28"/>
          <w:szCs w:val="32"/>
        </w:rPr>
        <w:t> </w:t>
      </w:r>
    </w:p>
    <w:p>
      <w:pPr>
        <w:spacing w:beforeLines="50" w:line="440" w:lineRule="exact"/>
        <w:ind w:firstLine="560" w:firstLineChars="200"/>
        <w:rPr>
          <w:rFonts w:hint="eastAsia" w:ascii="宋体" w:eastAsia="宋体" w:cs="Lucida Sans Unicode"/>
          <w:color w:val="000000"/>
          <w:kern w:val="0"/>
          <w:sz w:val="28"/>
          <w:szCs w:val="32"/>
          <w:lang w:eastAsia="zh-CN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第十一条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申报在线课前要求完成一定的前期准备工作。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包括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线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课程总体设计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课程教学课件、习题、作业和其它教学活动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的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设计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在线课程的基本框架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，等等。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第十二条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经过学校评审入选的在线课程建设周期为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2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年，分为两个阶段。第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1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年为资源建设阶段，要求完成所有在线资源建设和上线工作；第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2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年为运行评价阶段，利用教学平台和课程资源进行混合式教学，收集相关数据，对课程进行自评、学生评价和专家评价。课程团队可与课程建设服务企业合作共同建设课程资源。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第十三条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课程完成第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1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年的资源建设阶段后，学校对课程进行中期检查，对于出现建设进度迟缓、建设效果不明显等问题的课程，学校将根据情况停止建设经费资助。给予问题课程三个月的整改时间，整改合格后继续建设，按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80%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给予经费资助，整改不合格的课程取消其立项建设资格，并在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年内不得再次申报该课程为在线课程建设。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第十四条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在线课程建设期满后，由课程负责人提出验收申请，学校组织专家对建设课程进行验收评审。验收评审程序分为四个阶段：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1.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资格审查（课程归口单位对课程建设情况进行全面审查）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；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2.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专家评审（学校组织专家根据课程建设内容的科学性、教学设计的合理性、学生用户体验、教学资源技术指标等方面进行综合评审）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；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3.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教学效果评价（学校通过组织专家、教师、学生等审看录像进行课程教学效果评价）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；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4.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公示材料（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7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天）。公示无异议，学校安排课程在网络在线课程平台上线使用，授予“校级在线课程”称号，向全校公布。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第十五条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课程归口单位负责对归属课程的建设与管理工作。课程团队有专人负责线上答疑、组织讨论、作业批改、线上考试等环节的教学活动。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第十六条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学校通过使用评价、定期检查等方式，对在线课程的在线运行、实际应用、教学效果等进行跟踪监测和综合评价。对在线课程公共服务平台的网络安全、内容安全、数据安全、运行及服务进行规范管理。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第十七条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校对在线课程实行年审制，年度审查工作由学校组织专家进行。审查不合格的课程，责令课程下线整改，撤销“校级在线课程”称号，但保留其两年内申请复查的资格。复查合格的课程恢复开放上线。被复查仍不合格的课程取消在线课程建设资格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第十八条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在线课程知识产权管理。课程在建设过程中，课程负责人要承诺上网内容不侵犯他人的知识产权，由此产生的纠纷，课程建设团队承担相应法律责任。课程建设完成后，在线课程的知识产权归课程建设团队、团队所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、学校三方共有；课程产生的经济效益归课程团队所有。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系部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和团队负责人对该课程的上网内容的使用权自然授予学校。未经三方同意，在线课程不得在本校以外转让或使用。</w:t>
      </w:r>
    </w:p>
    <w:p>
      <w:pPr>
        <w:spacing w:beforeLines="50" w:line="440" w:lineRule="exact"/>
        <w:ind w:firstLine="560" w:firstLineChars="200"/>
        <w:rPr>
          <w:rFonts w:ascii="仿宋_GB2312" w:eastAsia="仿宋_GB2312" w:cs="Lucida Sans Unicode"/>
          <w:color w:val="000000"/>
          <w:kern w:val="0"/>
          <w:sz w:val="32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第十九条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要充分发挥在线课程的优势，鼓励在授的各类课程利用信息化平台建设在线课程，构建多元化的学习环境。既可满足本校学生和社会学习者通过网络主动自主学习的需求，又可作为课堂教学的辅助与补充，还可以利用在线课程平台，让一些高中生或中职学生提前选修我校课程，提高我校的社会影响力和吸引力。</w:t>
      </w:r>
    </w:p>
    <w:p>
      <w:pPr>
        <w:spacing w:line="720" w:lineRule="auto"/>
        <w:jc w:val="center"/>
        <w:rPr>
          <w:rFonts w:hint="eastAsia" w:ascii="宋体" w:eastAsia="宋体" w:cs="Lucida Sans Unicode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第六章</w:t>
      </w:r>
      <w:r>
        <w:rPr>
          <w:rFonts w:ascii="宋体" w:cs="Lucida Sans Unicode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cs="Lucida Sans Unicode"/>
          <w:b/>
          <w:color w:val="000000"/>
          <w:kern w:val="0"/>
          <w:sz w:val="28"/>
          <w:szCs w:val="28"/>
          <w:lang w:eastAsia="zh-CN"/>
        </w:rPr>
        <w:t>经费管理</w:t>
      </w:r>
    </w:p>
    <w:p>
      <w:pPr>
        <w:spacing w:beforeLines="50" w:line="440" w:lineRule="exact"/>
        <w:ind w:firstLine="562" w:firstLineChars="200"/>
        <w:rPr>
          <w:rFonts w:hint="eastAsia" w:ascii="宋体" w:eastAsia="宋体" w:cs="Lucida Sans Unicode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第二十条</w:t>
      </w:r>
      <w:r>
        <w:rPr>
          <w:rFonts w:ascii="宋体" w:hAnsi="宋体" w:cs="Lucida Sans Unicode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课程建设经费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学校对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立项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的课程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，每年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照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课程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学分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学时计算视频时长和建设经费（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见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表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>1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。经费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用于校内在线课程建设，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包括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各类调研、研讨、咨询、评审、材料制作费、教学文件及教学资源等软件产品开发过程的各项支出。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经费管理按照《海南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健康管理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职业技术学院课程建设项目经费管理与使用办法》执行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val="en-US" w:eastAsia="zh-CN"/>
        </w:rPr>
        <w:t>。</w:t>
      </w:r>
    </w:p>
    <w:p>
      <w:pPr>
        <w:jc w:val="center"/>
        <w:rPr>
          <w:rFonts w:ascii="宋体" w:cs="Lucida Sans Unicode"/>
          <w:color w:val="000000"/>
          <w:kern w:val="0"/>
          <w:sz w:val="28"/>
          <w:szCs w:val="28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28"/>
        </w:rPr>
        <w:t>表</w:t>
      </w:r>
      <w:r>
        <w:rPr>
          <w:rFonts w:ascii="宋体" w:hAnsi="宋体" w:cs="Lucida Sans Unicode"/>
          <w:color w:val="000000"/>
          <w:kern w:val="0"/>
          <w:sz w:val="28"/>
          <w:szCs w:val="28"/>
        </w:rPr>
        <w:t xml:space="preserve">1 </w:t>
      </w:r>
      <w:r>
        <w:rPr>
          <w:rFonts w:hint="eastAsia" w:ascii="宋体" w:hAnsi="宋体" w:cs="Lucida Sans Unicode"/>
          <w:color w:val="000000"/>
          <w:kern w:val="0"/>
          <w:sz w:val="28"/>
          <w:szCs w:val="28"/>
        </w:rPr>
        <w:t>课程建设经费标准参照表</w:t>
      </w:r>
    </w:p>
    <w:tbl>
      <w:tblPr>
        <w:tblStyle w:val="4"/>
        <w:tblW w:w="8350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1063"/>
        <w:gridCol w:w="1112"/>
        <w:gridCol w:w="112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987" w:type="dxa"/>
            <w:vAlign w:val="bottom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课程学时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1112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32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64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987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视频时长不少于（分钟）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2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987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在线开放课程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建设经费（元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7500</w:t>
            </w:r>
          </w:p>
        </w:tc>
        <w:tc>
          <w:tcPr>
            <w:tcW w:w="111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30000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987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精品在线开放课程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建设经费（元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10000</w:t>
            </w:r>
          </w:p>
        </w:tc>
        <w:tc>
          <w:tcPr>
            <w:tcW w:w="1112" w:type="dxa"/>
            <w:vAlign w:val="bottom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20000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40000</w:t>
            </w:r>
          </w:p>
        </w:tc>
        <w:tc>
          <w:tcPr>
            <w:tcW w:w="1063" w:type="dxa"/>
            <w:vAlign w:val="bottom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80000</w:t>
            </w:r>
          </w:p>
        </w:tc>
      </w:tr>
    </w:tbl>
    <w:p>
      <w:pPr>
        <w:spacing w:beforeLines="50" w:line="440" w:lineRule="exact"/>
        <w:jc w:val="center"/>
        <w:rPr>
          <w:rFonts w:hint="eastAsia" w:ascii="宋体" w:hAns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cs="Lucida Sans Unicode"/>
          <w:b/>
          <w:color w:val="000000"/>
          <w:kern w:val="0"/>
          <w:sz w:val="28"/>
          <w:szCs w:val="28"/>
        </w:rPr>
        <w:t>章</w:t>
      </w:r>
      <w:r>
        <w:rPr>
          <w:rFonts w:ascii="宋体" w:cs="Lucida Sans Unicode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cs="Lucida Sans Unicode"/>
          <w:b/>
          <w:color w:val="000000"/>
          <w:kern w:val="0"/>
          <w:sz w:val="28"/>
          <w:szCs w:val="28"/>
          <w:lang w:eastAsia="zh-CN"/>
        </w:rPr>
        <w:t>技术支持</w:t>
      </w:r>
    </w:p>
    <w:p>
      <w:pPr>
        <w:spacing w:beforeLines="50" w:line="440" w:lineRule="exact"/>
        <w:ind w:firstLine="560" w:firstLineChars="200"/>
        <w:rPr>
          <w:rFonts w:hint="eastAsia" w:ascii="宋体" w:hAns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第二十一条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学校制定《海南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健康管理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职业技术学院在线课程建设技术参数基本要求》、《海南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健康管理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职业技术学院在线课程建设质量评价基本指标体系》，提供技术支持。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学校提供在线课程共享平台，开展系列技术培训，提供专业教学资源制作工具、在线技术咨询、提供课程设计技术服务。并协助更新和维护。</w:t>
      </w:r>
    </w:p>
    <w:p>
      <w:pPr>
        <w:spacing w:beforeLines="50" w:line="440" w:lineRule="exact"/>
        <w:jc w:val="center"/>
        <w:rPr>
          <w:rFonts w:ascii="宋体" w:cs="Lucida Sans Unicode"/>
          <w:b/>
          <w:bCs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  <w:lang w:eastAsia="zh-CN"/>
        </w:rPr>
        <w:t>八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章</w:t>
      </w:r>
      <w:r>
        <w:rPr>
          <w:rFonts w:ascii="宋体" w:cs="Lucida Sans Unicode"/>
          <w:b/>
          <w:bCs/>
          <w:color w:val="000000"/>
          <w:kern w:val="0"/>
          <w:sz w:val="28"/>
          <w:szCs w:val="32"/>
        </w:rPr>
        <w:t>  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附</w:t>
      </w:r>
      <w:r>
        <w:rPr>
          <w:rFonts w:ascii="宋体" w:cs="Lucida Sans Unicode"/>
          <w:b/>
          <w:bCs/>
          <w:color w:val="000000"/>
          <w:kern w:val="0"/>
          <w:sz w:val="28"/>
          <w:szCs w:val="32"/>
        </w:rPr>
        <w:t>  </w:t>
      </w:r>
      <w:r>
        <w:rPr>
          <w:rFonts w:hint="eastAsia" w:ascii="宋体" w:hAnsi="宋体" w:cs="Lucida Sans Unicode"/>
          <w:b/>
          <w:bCs/>
          <w:color w:val="000000"/>
          <w:kern w:val="0"/>
          <w:sz w:val="28"/>
          <w:szCs w:val="32"/>
        </w:rPr>
        <w:t>则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第二十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二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本规定由教务处负责解释。</w:t>
      </w:r>
    </w:p>
    <w:p>
      <w:pPr>
        <w:spacing w:beforeLines="50" w:line="440" w:lineRule="exact"/>
        <w:ind w:firstLine="560" w:firstLineChars="200"/>
        <w:rPr>
          <w:rFonts w:ascii="宋体" w:cs="Lucida Sans Unicode"/>
          <w:color w:val="000000"/>
          <w:kern w:val="0"/>
          <w:sz w:val="28"/>
          <w:szCs w:val="32"/>
        </w:rPr>
      </w:pP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第二十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  <w:lang w:eastAsia="zh-CN"/>
        </w:rPr>
        <w:t>三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条</w:t>
      </w:r>
      <w:r>
        <w:rPr>
          <w:rFonts w:ascii="宋体" w:hAnsi="宋体" w:cs="Lucida Sans Unicode"/>
          <w:color w:val="000000"/>
          <w:kern w:val="0"/>
          <w:sz w:val="28"/>
          <w:szCs w:val="32"/>
        </w:rPr>
        <w:t xml:space="preserve"> </w:t>
      </w:r>
      <w:r>
        <w:rPr>
          <w:rFonts w:hint="eastAsia" w:ascii="宋体" w:hAnsi="宋体" w:cs="Lucida Sans Unicode"/>
          <w:color w:val="000000"/>
          <w:kern w:val="0"/>
          <w:sz w:val="28"/>
          <w:szCs w:val="32"/>
        </w:rPr>
        <w:t>本规定自公布之日起开始执行。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AF7"/>
    <w:rsid w:val="00037AF7"/>
    <w:rsid w:val="000E3359"/>
    <w:rsid w:val="001D63B6"/>
    <w:rsid w:val="0028597E"/>
    <w:rsid w:val="002B0AF9"/>
    <w:rsid w:val="002B644C"/>
    <w:rsid w:val="00304CE0"/>
    <w:rsid w:val="003F751F"/>
    <w:rsid w:val="004C2534"/>
    <w:rsid w:val="0050725F"/>
    <w:rsid w:val="00573B8D"/>
    <w:rsid w:val="0080027B"/>
    <w:rsid w:val="0081748F"/>
    <w:rsid w:val="00872764"/>
    <w:rsid w:val="009149EA"/>
    <w:rsid w:val="009E3CE9"/>
    <w:rsid w:val="009F0636"/>
    <w:rsid w:val="00A77435"/>
    <w:rsid w:val="00AA3A45"/>
    <w:rsid w:val="00B62D11"/>
    <w:rsid w:val="00CD0BFE"/>
    <w:rsid w:val="00E638FB"/>
    <w:rsid w:val="00E82DC8"/>
    <w:rsid w:val="00EB578D"/>
    <w:rsid w:val="00F13DE0"/>
    <w:rsid w:val="018D14E9"/>
    <w:rsid w:val="070403E4"/>
    <w:rsid w:val="08F50FEB"/>
    <w:rsid w:val="094F599F"/>
    <w:rsid w:val="0DB37E5E"/>
    <w:rsid w:val="14241871"/>
    <w:rsid w:val="182A2BD7"/>
    <w:rsid w:val="19F44403"/>
    <w:rsid w:val="24D651E0"/>
    <w:rsid w:val="2C81580D"/>
    <w:rsid w:val="31E24663"/>
    <w:rsid w:val="3C5F63F7"/>
    <w:rsid w:val="3DB2688B"/>
    <w:rsid w:val="3EF61278"/>
    <w:rsid w:val="44631D1E"/>
    <w:rsid w:val="4A70650B"/>
    <w:rsid w:val="55BF3EA7"/>
    <w:rsid w:val="5839553E"/>
    <w:rsid w:val="5C4010FD"/>
    <w:rsid w:val="5C947738"/>
    <w:rsid w:val="5D070D22"/>
    <w:rsid w:val="61BC2688"/>
    <w:rsid w:val="63C20176"/>
    <w:rsid w:val="64561E36"/>
    <w:rsid w:val="64C666AA"/>
    <w:rsid w:val="6A5E105E"/>
    <w:rsid w:val="6FF33E51"/>
    <w:rsid w:val="7296019B"/>
    <w:rsid w:val="7563388C"/>
    <w:rsid w:val="7C4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696</Words>
  <Characters>3971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2016-12-08T08:29:00Z</dcterms:created>
  <dc:creator>lenovo</dc:creator>
  <cp:lastModifiedBy>201900134</cp:lastModifiedBy>
  <dcterms:modified xsi:type="dcterms:W3CDTF">2019-07-02T07:17:02Z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