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97" w:rsidRDefault="002B4097" w:rsidP="008A2F8B">
      <w:pPr>
        <w:widowControl/>
        <w:shd w:val="clear" w:color="auto" w:fill="FFFFFF"/>
        <w:spacing w:beforeLines="50" w:before="156" w:line="400" w:lineRule="exact"/>
        <w:jc w:val="center"/>
        <w:outlineLvl w:val="0"/>
        <w:rPr>
          <w:rFonts w:ascii="仿宋" w:eastAsia="仿宋" w:hAnsi="仿宋" w:cs="宋体"/>
          <w:b/>
          <w:bCs/>
          <w:color w:val="525252"/>
          <w:kern w:val="36"/>
          <w:sz w:val="34"/>
          <w:szCs w:val="34"/>
        </w:rPr>
      </w:pPr>
      <w:r>
        <w:rPr>
          <w:rFonts w:ascii="仿宋" w:eastAsia="仿宋" w:hAnsi="仿宋" w:cs="宋体" w:hint="eastAsia"/>
          <w:b/>
          <w:bCs/>
          <w:color w:val="525252"/>
          <w:kern w:val="36"/>
          <w:sz w:val="34"/>
          <w:szCs w:val="34"/>
        </w:rPr>
        <w:t>海南</w:t>
      </w:r>
      <w:r>
        <w:rPr>
          <w:rFonts w:ascii="仿宋" w:eastAsia="仿宋" w:hAnsi="仿宋" w:cs="宋体"/>
          <w:b/>
          <w:bCs/>
          <w:color w:val="525252"/>
          <w:kern w:val="36"/>
          <w:sz w:val="34"/>
          <w:szCs w:val="34"/>
        </w:rPr>
        <w:t>健康管理职业技术学院</w:t>
      </w:r>
    </w:p>
    <w:p w:rsidR="002B4097" w:rsidRPr="002B4097" w:rsidRDefault="002B4097" w:rsidP="008A2F8B">
      <w:pPr>
        <w:widowControl/>
        <w:shd w:val="clear" w:color="auto" w:fill="FFFFFF"/>
        <w:spacing w:before="100" w:beforeAutospacing="1" w:line="400" w:lineRule="exact"/>
        <w:jc w:val="center"/>
        <w:outlineLvl w:val="0"/>
        <w:rPr>
          <w:rFonts w:ascii="仿宋" w:eastAsia="仿宋" w:hAnsi="仿宋" w:cs="宋体"/>
          <w:b/>
          <w:bCs/>
          <w:color w:val="525252"/>
          <w:kern w:val="36"/>
          <w:sz w:val="34"/>
          <w:szCs w:val="34"/>
        </w:rPr>
      </w:pPr>
      <w:r w:rsidRPr="002B4097">
        <w:rPr>
          <w:rFonts w:ascii="仿宋" w:eastAsia="仿宋" w:hAnsi="仿宋" w:cs="宋体" w:hint="eastAsia"/>
          <w:b/>
          <w:bCs/>
          <w:color w:val="525252"/>
          <w:kern w:val="36"/>
          <w:sz w:val="34"/>
          <w:szCs w:val="34"/>
        </w:rPr>
        <w:t>转专业学生</w:t>
      </w:r>
      <w:r w:rsidRPr="002B4097">
        <w:rPr>
          <w:rFonts w:ascii="仿宋" w:eastAsia="仿宋" w:hAnsi="仿宋" w:cs="宋体"/>
          <w:b/>
          <w:bCs/>
          <w:color w:val="525252"/>
          <w:kern w:val="36"/>
          <w:sz w:val="34"/>
          <w:szCs w:val="34"/>
        </w:rPr>
        <w:t>课程学分</w:t>
      </w:r>
      <w:r w:rsidRPr="002B4097">
        <w:rPr>
          <w:rFonts w:ascii="仿宋" w:eastAsia="仿宋" w:hAnsi="仿宋" w:cs="宋体" w:hint="eastAsia"/>
          <w:b/>
          <w:bCs/>
          <w:color w:val="525252"/>
          <w:kern w:val="36"/>
          <w:sz w:val="34"/>
          <w:szCs w:val="34"/>
        </w:rPr>
        <w:t>认定办法</w:t>
      </w:r>
    </w:p>
    <w:p w:rsidR="002B4097" w:rsidRPr="002B4097" w:rsidRDefault="002B4097" w:rsidP="00C1080D">
      <w:pPr>
        <w:widowControl/>
        <w:shd w:val="clear" w:color="auto" w:fill="FFFFFF"/>
        <w:jc w:val="center"/>
        <w:rPr>
          <w:rFonts w:ascii="仿宋" w:eastAsia="仿宋" w:hAnsi="仿宋" w:cs="宋体" w:hint="eastAsia"/>
          <w:kern w:val="0"/>
          <w:sz w:val="24"/>
        </w:rPr>
      </w:pPr>
    </w:p>
    <w:p w:rsidR="002B4097" w:rsidRPr="002B4097" w:rsidRDefault="002B4097" w:rsidP="00C1080D">
      <w:pPr>
        <w:widowControl/>
        <w:shd w:val="clear" w:color="auto" w:fill="FFFFFF"/>
        <w:ind w:firstLine="412"/>
        <w:jc w:val="left"/>
        <w:rPr>
          <w:rFonts w:ascii="仿宋" w:eastAsia="仿宋" w:hAnsi="仿宋" w:cs="宋体"/>
          <w:kern w:val="0"/>
          <w:sz w:val="24"/>
        </w:rPr>
      </w:pPr>
      <w:r w:rsidRPr="002B409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1.在原专业修得的大学英语、思想政治理论课、计算机基础课、军训和军事理论课、体育必修课等</w:t>
      </w:r>
      <w:r w:rsidRPr="002B409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公共基础</w:t>
      </w:r>
      <w:r w:rsidRPr="002B409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课的学分，可直接认定为转入专业相应模块的学分。</w:t>
      </w:r>
    </w:p>
    <w:p w:rsidR="002B4097" w:rsidRPr="002B4097" w:rsidRDefault="002B4097" w:rsidP="00C1080D">
      <w:pPr>
        <w:widowControl/>
        <w:shd w:val="clear" w:color="auto" w:fill="FFFFFF"/>
        <w:ind w:firstLine="412"/>
        <w:jc w:val="left"/>
        <w:rPr>
          <w:rFonts w:ascii="仿宋" w:eastAsia="仿宋" w:hAnsi="仿宋" w:cs="宋体"/>
          <w:kern w:val="0"/>
          <w:sz w:val="24"/>
        </w:rPr>
      </w:pPr>
      <w:r w:rsidRPr="002B409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2.在原专业修得的专业课程学分，若原专业课程内容与转入专业</w:t>
      </w:r>
      <w:bookmarkStart w:id="0" w:name="_GoBack"/>
      <w:bookmarkEnd w:id="0"/>
      <w:r w:rsidRPr="002B409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的相应课程基本相同，且学时、学分数与转入课程学时、学分数基本一致，则可以等效转换为转入专业相应课程的学分。</w:t>
      </w:r>
    </w:p>
    <w:p w:rsidR="002B4097" w:rsidRPr="002B4097" w:rsidRDefault="002B4097" w:rsidP="00C1080D">
      <w:pPr>
        <w:widowControl/>
        <w:shd w:val="clear" w:color="auto" w:fill="FFFFFF"/>
        <w:ind w:firstLine="412"/>
        <w:jc w:val="left"/>
        <w:rPr>
          <w:rFonts w:ascii="仿宋" w:eastAsia="仿宋" w:hAnsi="仿宋" w:cs="宋体"/>
          <w:kern w:val="0"/>
          <w:sz w:val="24"/>
        </w:rPr>
      </w:pPr>
      <w:r w:rsidRPr="002B409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3.在原专业修得的专业课程学分在转入专业不能等效转换的，最多可以冲抵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4</w:t>
      </w:r>
      <w:r w:rsidRPr="002B409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学分的通识教育任意选修课，冲抵后仍有剩余的，不再计入转入专业的有效学分。</w:t>
      </w:r>
    </w:p>
    <w:p w:rsidR="002B4097" w:rsidRPr="002B4097" w:rsidRDefault="002B4097" w:rsidP="00C1080D">
      <w:pPr>
        <w:widowControl/>
        <w:shd w:val="clear" w:color="auto" w:fill="FFFFFF"/>
        <w:ind w:firstLine="412"/>
        <w:jc w:val="left"/>
        <w:rPr>
          <w:rFonts w:ascii="仿宋" w:eastAsia="仿宋" w:hAnsi="仿宋" w:cs="宋体"/>
          <w:kern w:val="0"/>
          <w:sz w:val="24"/>
        </w:rPr>
      </w:pPr>
      <w:r w:rsidRPr="002B409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4.未取得转入专业规定课程模块的其他学分，必须严格按照培养方案要求补修取得学分。</w:t>
      </w:r>
    </w:p>
    <w:p w:rsidR="002B4097" w:rsidRPr="002B4097" w:rsidRDefault="002B4097" w:rsidP="00C1080D">
      <w:pPr>
        <w:widowControl/>
        <w:shd w:val="clear" w:color="auto" w:fill="FFFFFF"/>
        <w:ind w:firstLine="375"/>
        <w:jc w:val="left"/>
        <w:rPr>
          <w:rFonts w:ascii="仿宋" w:eastAsia="仿宋" w:hAnsi="仿宋" w:cs="宋体"/>
          <w:kern w:val="0"/>
          <w:sz w:val="24"/>
        </w:rPr>
      </w:pPr>
      <w:r w:rsidRPr="002B409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5.转专业学生填写《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海南健康管理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职业技术学院</w:t>
      </w:r>
      <w:r w:rsidRPr="002B409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学生学分互换确认表》，在转入学年的4月份之前报学院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教科处</w:t>
      </w:r>
      <w:r w:rsidRPr="002B409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审核。</w:t>
      </w:r>
    </w:p>
    <w:p w:rsidR="002B4097" w:rsidRPr="002B4097" w:rsidRDefault="002B4097" w:rsidP="00C1080D">
      <w:pPr>
        <w:widowControl/>
        <w:shd w:val="clear" w:color="auto" w:fill="FFFFFF"/>
        <w:ind w:firstLineChars="1746" w:firstLine="3667"/>
        <w:jc w:val="left"/>
        <w:rPr>
          <w:rFonts w:ascii="仿宋" w:eastAsia="仿宋" w:hAnsi="仿宋"/>
        </w:rPr>
      </w:pPr>
    </w:p>
    <w:p w:rsidR="00354577" w:rsidRPr="002B4097" w:rsidRDefault="00354577">
      <w:pPr>
        <w:rPr>
          <w:rFonts w:ascii="仿宋" w:eastAsia="仿宋" w:hAnsi="仿宋"/>
        </w:rPr>
      </w:pPr>
    </w:p>
    <w:sectPr w:rsidR="00354577" w:rsidRPr="002B409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33" w:rsidRDefault="00C10A33" w:rsidP="00C1080D">
      <w:r>
        <w:separator/>
      </w:r>
    </w:p>
  </w:endnote>
  <w:endnote w:type="continuationSeparator" w:id="0">
    <w:p w:rsidR="00C10A33" w:rsidRDefault="00C10A33" w:rsidP="00C1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33" w:rsidRDefault="00C10A33" w:rsidP="00C1080D">
      <w:r>
        <w:separator/>
      </w:r>
    </w:p>
  </w:footnote>
  <w:footnote w:type="continuationSeparator" w:id="0">
    <w:p w:rsidR="00C10A33" w:rsidRDefault="00C10A33" w:rsidP="00C1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0D" w:rsidRDefault="00C1080D" w:rsidP="00C1080D">
    <w:pPr>
      <w:pStyle w:val="a3"/>
      <w:pBdr>
        <w:bottom w:val="single" w:sz="6" w:space="18" w:color="auto"/>
      </w:pBdr>
      <w:spacing w:line="240" w:lineRule="exact"/>
      <w:jc w:val="left"/>
      <w:rPr>
        <w:rFonts w:ascii="仿宋" w:eastAsia="仿宋" w:hAnsi="仿宋" w:cs="仿宋"/>
      </w:rPr>
    </w:pPr>
    <w:r w:rsidRPr="003B557B">
      <w:rPr>
        <w:rFonts w:ascii="仿宋" w:eastAsia="仿宋" w:hAnsi="仿宋" w:cs="仿宋" w:hint="eastAsia"/>
      </w:rPr>
      <w:t>海南健康管理职业技术学院</w:t>
    </w:r>
    <w:r w:rsidRPr="003B557B">
      <w:rPr>
        <w:rFonts w:ascii="仿宋" w:eastAsia="仿宋" w:hAnsi="仿宋" w:cs="仿宋"/>
      </w:rPr>
      <w:t xml:space="preserve"> Hainan Health Management College</w:t>
    </w:r>
  </w:p>
  <w:p w:rsidR="00C1080D" w:rsidRDefault="00C1080D" w:rsidP="00C1080D">
    <w:pPr>
      <w:pStyle w:val="a3"/>
      <w:pBdr>
        <w:bottom w:val="single" w:sz="6" w:space="18" w:color="auto"/>
      </w:pBdr>
      <w:spacing w:line="240" w:lineRule="exact"/>
      <w:jc w:val="left"/>
    </w:pPr>
    <w:r>
      <w:rPr>
        <w:rFonts w:ascii="仿宋" w:eastAsia="仿宋" w:hAnsi="仿宋" w:cs="仿宋" w:hint="eastAsia"/>
      </w:rPr>
      <w:t>教科处 转专业</w:t>
    </w:r>
    <w:r>
      <w:rPr>
        <w:rFonts w:ascii="仿宋" w:eastAsia="仿宋" w:hAnsi="仿宋" w:cs="仿宋"/>
      </w:rPr>
      <w:t>学生课程学分认定办法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7"/>
    <w:rsid w:val="002B4097"/>
    <w:rsid w:val="00354577"/>
    <w:rsid w:val="008A2F8B"/>
    <w:rsid w:val="00B34548"/>
    <w:rsid w:val="00C1080D"/>
    <w:rsid w:val="00C10A33"/>
    <w:rsid w:val="00F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FE57"/>
  <w15:chartTrackingRefBased/>
  <w15:docId w15:val="{CD1ED282-9B40-4488-A695-5459BF36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8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8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2018-10-31T07:56:00Z</dcterms:created>
  <dcterms:modified xsi:type="dcterms:W3CDTF">2018-10-31T07:56:00Z</dcterms:modified>
</cp:coreProperties>
</file>