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tabs>
          <w:tab w:val="center" w:pos="4310"/>
        </w:tabs>
        <w:wordWrap w:val="0"/>
        <w:snapToGrid w:val="0"/>
        <w:spacing w:before="0" w:beforeAutospacing="0" w:after="0" w:afterAutospacing="0" w:line="590" w:lineRule="atLeast"/>
        <w:ind w:right="0"/>
        <w:jc w:val="both"/>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eastAsia="zh-CN"/>
        </w:rPr>
        <w:t>附件</w:t>
      </w:r>
      <w:r>
        <w:rPr>
          <w:rFonts w:hint="eastAsia" w:ascii="宋体" w:hAnsi="宋体" w:eastAsia="宋体" w:cs="宋体"/>
          <w:color w:val="000000"/>
          <w:sz w:val="36"/>
          <w:szCs w:val="36"/>
          <w:lang w:val="en-US" w:eastAsia="zh-CN"/>
        </w:rPr>
        <w:t>2：</w:t>
      </w:r>
    </w:p>
    <w:p>
      <w:pPr>
        <w:pStyle w:val="2"/>
        <w:keepNext w:val="0"/>
        <w:keepLines w:val="0"/>
        <w:widowControl/>
        <w:suppressLineNumbers w:val="0"/>
        <w:tabs>
          <w:tab w:val="center" w:pos="4310"/>
        </w:tabs>
        <w:wordWrap w:val="0"/>
        <w:snapToGrid w:val="0"/>
        <w:spacing w:before="0" w:beforeAutospacing="0" w:after="0" w:afterAutospacing="0" w:line="590" w:lineRule="atLeast"/>
        <w:ind w:right="0" w:firstLine="2080" w:firstLineChars="400"/>
        <w:jc w:val="both"/>
        <w:rPr>
          <w:rFonts w:hint="eastAsia" w:ascii="黑体" w:hAnsi="黑体" w:eastAsia="黑体" w:cs="黑体"/>
          <w:sz w:val="13"/>
          <w:szCs w:val="13"/>
        </w:rPr>
      </w:pPr>
      <w:r>
        <w:rPr>
          <w:rFonts w:hint="eastAsia" w:ascii="黑体" w:hAnsi="黑体" w:eastAsia="黑体" w:cs="黑体"/>
          <w:color w:val="FF0000"/>
          <w:sz w:val="52"/>
          <w:szCs w:val="52"/>
        </w:rPr>
        <w:t>教</w:t>
      </w:r>
      <w:r>
        <w:rPr>
          <w:rFonts w:hint="eastAsia" w:ascii="黑体" w:hAnsi="黑体" w:eastAsia="黑体" w:cs="黑体"/>
          <w:color w:val="FF0000"/>
          <w:sz w:val="52"/>
          <w:szCs w:val="52"/>
          <w:lang w:val="en-US" w:eastAsia="zh-CN"/>
        </w:rPr>
        <w:t xml:space="preserve">  </w:t>
      </w:r>
      <w:r>
        <w:rPr>
          <w:rFonts w:hint="eastAsia" w:ascii="黑体" w:hAnsi="黑体" w:eastAsia="黑体" w:cs="黑体"/>
          <w:color w:val="FF0000"/>
          <w:sz w:val="52"/>
          <w:szCs w:val="52"/>
        </w:rPr>
        <w:t>育</w:t>
      </w:r>
      <w:r>
        <w:rPr>
          <w:rFonts w:hint="eastAsia" w:ascii="黑体" w:hAnsi="黑体" w:eastAsia="黑体" w:cs="黑体"/>
          <w:color w:val="FF0000"/>
          <w:sz w:val="52"/>
          <w:szCs w:val="52"/>
          <w:lang w:val="en-US" w:eastAsia="zh-CN"/>
        </w:rPr>
        <w:t xml:space="preserve">  </w:t>
      </w:r>
      <w:r>
        <w:rPr>
          <w:rFonts w:hint="eastAsia" w:ascii="黑体" w:hAnsi="黑体" w:eastAsia="黑体" w:cs="黑体"/>
          <w:color w:val="FF0000"/>
          <w:sz w:val="52"/>
          <w:szCs w:val="52"/>
        </w:rPr>
        <w:t>厅</w:t>
      </w:r>
      <w:r>
        <w:rPr>
          <w:rFonts w:hint="eastAsia" w:ascii="黑体" w:hAnsi="黑体" w:eastAsia="黑体" w:cs="黑体"/>
          <w:color w:val="FF0000"/>
          <w:sz w:val="52"/>
          <w:szCs w:val="52"/>
          <w:lang w:val="en-US" w:eastAsia="zh-CN"/>
        </w:rPr>
        <w:t xml:space="preserve">  </w:t>
      </w:r>
      <w:r>
        <w:rPr>
          <w:rFonts w:hint="eastAsia" w:ascii="黑体" w:hAnsi="黑体" w:eastAsia="黑体" w:cs="黑体"/>
          <w:color w:val="FF0000"/>
          <w:sz w:val="52"/>
          <w:szCs w:val="52"/>
        </w:rPr>
        <w:t>文</w:t>
      </w:r>
      <w:r>
        <w:rPr>
          <w:rFonts w:hint="eastAsia" w:ascii="黑体" w:hAnsi="黑体" w:eastAsia="黑体" w:cs="黑体"/>
          <w:color w:val="FF0000"/>
          <w:sz w:val="52"/>
          <w:szCs w:val="52"/>
          <w:lang w:val="en-US" w:eastAsia="zh-CN"/>
        </w:rPr>
        <w:t xml:space="preserve">  </w:t>
      </w:r>
      <w:r>
        <w:rPr>
          <w:rFonts w:hint="eastAsia" w:ascii="黑体" w:hAnsi="黑体" w:eastAsia="黑体" w:cs="黑体"/>
          <w:color w:val="FF0000"/>
          <w:sz w:val="52"/>
          <w:szCs w:val="52"/>
        </w:rPr>
        <w:t>件</w:t>
      </w:r>
    </w:p>
    <w:p>
      <w:pPr>
        <w:pStyle w:val="5"/>
        <w:wordWrap w:val="0"/>
        <w:snapToGrid w:val="0"/>
        <w:spacing w:line="600" w:lineRule="auto"/>
        <w:rPr>
          <w:rFonts w:ascii="Arial" w:hAnsi="Arial" w:cs="Arial"/>
        </w:rPr>
      </w:pPr>
      <w:r>
        <w:rPr>
          <w:rFonts w:hint="eastAsia" w:ascii="Arial" w:hAnsi="Arial" w:cs="Arial"/>
        </w:rPr>
        <w:t xml:space="preserve">                     </w:t>
      </w:r>
      <w:r>
        <w:rPr>
          <w:rFonts w:hint="eastAsia" w:ascii="Arial" w:hAnsi="Arial" w:cs="Arial"/>
          <w:lang w:val="en-US" w:eastAsia="zh-CN"/>
        </w:rPr>
        <w:t xml:space="preserve">        </w:t>
      </w:r>
      <w:r>
        <w:rPr>
          <w:rFonts w:hint="eastAsia" w:ascii="仿宋_GB2312" w:hAnsi="Arial" w:eastAsia="仿宋_GB2312" w:cs="Arial"/>
          <w:sz w:val="32"/>
          <w:szCs w:val="32"/>
        </w:rPr>
        <w:t>琼教高〔2018〕217号</w:t>
      </w:r>
    </w:p>
    <w:p>
      <w:pPr>
        <w:pStyle w:val="5"/>
        <w:snapToGrid w:val="0"/>
        <w:spacing w:line="600" w:lineRule="auto"/>
        <w:jc w:val="center"/>
        <w:rPr>
          <w:rFonts w:ascii="Arial" w:hAnsi="Arial" w:cs="Arial"/>
          <w:sz w:val="32"/>
          <w:szCs w:val="32"/>
        </w:rPr>
      </w:pPr>
      <w:r>
        <w:rPr>
          <w:rFonts w:hint="eastAsia" w:ascii="方正小标宋_GBK" w:hAnsi="Arial" w:eastAsia="方正小标宋_GBK" w:cs="Arial"/>
          <w:sz w:val="32"/>
          <w:szCs w:val="32"/>
          <w:shd w:val="clear" w:color="auto" w:fill="FFFFFF"/>
        </w:rPr>
        <w:t>海南省教育厅</w:t>
      </w:r>
      <w:r>
        <w:rPr>
          <w:rFonts w:hint="eastAsia" w:ascii="方正小标宋_GBK" w:hAnsi="Arial" w:eastAsia="方正小标宋_GBK" w:cs="Arial"/>
          <w:sz w:val="32"/>
          <w:szCs w:val="32"/>
        </w:rPr>
        <w:t>关于开展2019年度海南省高等学校科学研究项目申报工作的通知</w:t>
      </w:r>
      <w:r>
        <w:rPr>
          <w:rFonts w:ascii="Arial" w:hAnsi="Arial" w:cs="Arial"/>
        </w:rPr>
        <w:t> </w:t>
      </w:r>
    </w:p>
    <w:p>
      <w:pPr>
        <w:pStyle w:val="5"/>
        <w:wordWrap w:val="0"/>
        <w:snapToGrid w:val="0"/>
        <w:spacing w:line="600" w:lineRule="auto"/>
        <w:rPr>
          <w:rFonts w:hint="eastAsia" w:ascii="仿宋_GB2312" w:hAnsi="Arial" w:eastAsia="仿宋_GB2312" w:cs="Arial"/>
          <w:sz w:val="28"/>
          <w:szCs w:val="28"/>
        </w:rPr>
      </w:pPr>
      <w:r>
        <w:rPr>
          <w:rFonts w:hint="eastAsia" w:ascii="仿宋_GB2312" w:hAnsi="Arial" w:eastAsia="仿宋_GB2312" w:cs="Arial"/>
          <w:sz w:val="28"/>
          <w:szCs w:val="28"/>
        </w:rPr>
        <w:t>各高等学校：</w:t>
      </w:r>
    </w:p>
    <w:p>
      <w:pPr>
        <w:pStyle w:val="5"/>
        <w:wordWrap w:val="0"/>
        <w:snapToGrid w:val="0"/>
        <w:spacing w:line="600" w:lineRule="auto"/>
        <w:ind w:firstLine="560" w:firstLineChars="200"/>
        <w:rPr>
          <w:rFonts w:ascii="Arial" w:hAnsi="Arial" w:cs="Arial"/>
          <w:sz w:val="16"/>
          <w:szCs w:val="16"/>
        </w:rPr>
      </w:pPr>
      <w:r>
        <w:rPr>
          <w:rFonts w:hint="eastAsia" w:ascii="仿宋_GB2312" w:hAnsi="Arial" w:eastAsia="仿宋_GB2312" w:cs="Arial"/>
          <w:sz w:val="28"/>
          <w:szCs w:val="28"/>
        </w:rPr>
        <w:t>为进一步加强高校科技创新基础能力建设，发挥我省高校在科技创新和服务经济社会发展方面的重要作用,省教育厅决定开展2019年度海南省高等学校科学研究项目申报工作。现就有关事项通知如下:</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黑体" w:hAnsi="黑体" w:eastAsia="黑体" w:cs="Arial"/>
          <w:sz w:val="28"/>
          <w:szCs w:val="28"/>
        </w:rPr>
        <w:t>一、申报领域</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自然科学（理、工、农、医）和人文与社会科学。</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黑体" w:hAnsi="黑体" w:eastAsia="黑体" w:cs="Arial"/>
          <w:sz w:val="28"/>
          <w:szCs w:val="28"/>
        </w:rPr>
        <w:t>二、项目申请人资格条件</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（一）申请人须为我省高等学校在职教师、研究人员和管理人员；</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二）申请人须具备中级（含中级）以上专业技术职务或硕士以上学位，不具备中级以上专业技术职务的，须有两名副高以上专业技术职务的同行专家书面推荐；重点项目申请人须具备高级以上专业技术职务且申报时年龄不超过60岁;</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（三）为保证项目完成质量，申请人只能申请一个项目，但可以作为项目组成员参加另一个项目的申请；</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（四）历年立项未结题和被撤项的海南省高等学校教育教学改革研究项目、科学研究项目的负责人（自撤项发文之日起3年内）不能再申报此类项目;</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（五）己在其他部门申请立项或已立项的项目不能再重复申报此类项目；</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（六）申请人只能从海南省高等学校教育教学改革研究项目和科学研究项目中选择一类进行申报。</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黑体" w:hAnsi="黑体" w:eastAsia="黑体" w:cs="Arial"/>
          <w:sz w:val="28"/>
          <w:szCs w:val="28"/>
        </w:rPr>
        <w:t>三、项目层次、立项、申报数额</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2019年度海南省高等学校科学研究项目分重点项目和一般项目两个层次，申请人只可选择其中一类进行申报，评审时重点项目与一般项目分开评审，重点项目落选将不参与一般项目评审。</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2019年度海南省高等学校科学研究项目拟立项130项，其中重点项目30项，一般项目100项。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各校项目申报采取限额推荐的方式进行，重点项目和一般项目申报推荐数额由学校统筹，各校推荐项目数额如下：</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楷体_GB2312" w:hAnsi="Arial" w:eastAsia="楷体_GB2312" w:cs="Arial"/>
          <w:sz w:val="28"/>
          <w:szCs w:val="28"/>
        </w:rPr>
        <w:t>（一）本科高校</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海南大学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50项（其中热带农林学院不少于10项）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海南师范大学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40项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海南医学院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45项（其中附属海南医院（省人民医院）</w:t>
      </w:r>
      <w:r>
        <w:rPr>
          <w:rFonts w:hint="eastAsia" w:ascii="仿宋_GB2312" w:hAnsi="Arial" w:eastAsia="仿宋_GB2312" w:cs="Arial"/>
          <w:spacing w:val="-11"/>
          <w:sz w:val="28"/>
          <w:szCs w:val="28"/>
        </w:rPr>
        <w:t>10项，附属第一医院7项,附属第二医院5项）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海南热带海洋学院            20项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三亚学院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15项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海口经济学院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15项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琼台师范学院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10项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楷体_GB2312" w:hAnsi="Arial" w:eastAsia="楷体_GB2312" w:cs="Arial"/>
          <w:sz w:val="28"/>
          <w:szCs w:val="28"/>
        </w:rPr>
        <w:t>（二）成人高校</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海南广播电视大学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5项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楷体_GB2312" w:hAnsi="Arial" w:eastAsia="楷体_GB2312" w:cs="Arial"/>
          <w:sz w:val="28"/>
          <w:szCs w:val="28"/>
        </w:rPr>
        <w:t>（三）高职院校</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海南职业技术学院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10项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海南经贸职业技术学院        10项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海南软件职业技术学院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8项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海南外国语职业学院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8项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海南政法职业学院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8项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三亚城市职业学院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5项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海南工商职业学院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5项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三亚航空旅游职业学院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5项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海南科技职业学院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8项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三亚理工职业学院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5项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海南体育职业技术学院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3项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三亚中瑞酒店管理职业学院    3项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海南健康管理职业学院   </w:t>
      </w:r>
      <w:r>
        <w:rPr>
          <w:rFonts w:ascii="Arial" w:hAnsi="Arial" w:cs="Arial"/>
          <w:sz w:val="16"/>
          <w:szCs w:val="16"/>
        </w:rPr>
        <w:t> </w:t>
      </w:r>
      <w:r>
        <w:rPr>
          <w:rFonts w:hint="eastAsia" w:ascii="仿宋_GB2312" w:hAnsi="Arial" w:eastAsia="仿宋_GB2312" w:cs="Arial"/>
          <w:sz w:val="28"/>
          <w:szCs w:val="28"/>
        </w:rPr>
        <w:t>    2项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黑体" w:hAnsi="黑体" w:eastAsia="黑体" w:cs="Arial"/>
          <w:sz w:val="28"/>
          <w:szCs w:val="28"/>
        </w:rPr>
        <w:t>四、申报要求</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（一）申报需严格按照指南（详见附件）进行，指南外项目原则上不予立项；</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（二）各校申报项目须兼顾不同层次、科类、成果形式；</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（三）所报项目要紧密结合我省经济社会发展需要，特别是省委省政府确定的重点发展的12大产业，鼓励跨学科、交叉学科研究。</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黑体" w:hAnsi="黑体" w:eastAsia="黑体" w:cs="Arial"/>
          <w:sz w:val="28"/>
          <w:szCs w:val="28"/>
        </w:rPr>
        <w:t>五、项目申报的程序</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（一）项目实行网络申报，申报网址：124.225.62.14（建议使用火狐浏览器），网络申报须在2018年10月31日前完成；</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（二）各高校对申报项目进行形式审查，审查合格后择优推荐上报；</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三）请各高校于2018年11月12日前将《海南省高等学校科学研究项目申请书》（以下简称《申请书》，可在海南省高等教育网www.edu.hainan.gov.cn/hngjw/下载）一式1份、在线打印《2019年度海南省高等学校科学研究项目申报汇总表》一式1份并加盖公章后报送我厅高等教育处（海口市国兴大道9号省政府办公楼417室）。</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联系人：梁俊，联系电话：65339364。</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黑体" w:hAnsi="黑体" w:eastAsia="黑体" w:cs="Arial"/>
          <w:sz w:val="28"/>
          <w:szCs w:val="28"/>
        </w:rPr>
        <w:t>六、项目评审</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项目评审时间拟定于2018年12月进行，评审工作由省教育厅负责组织。经专家评审拟同意立项的项目，由省教育厅审核后发文公布。</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黑体" w:hAnsi="黑体" w:eastAsia="黑体" w:cs="Arial"/>
          <w:sz w:val="28"/>
          <w:szCs w:val="28"/>
        </w:rPr>
        <w:t>七、其他要求</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（一）各高校按通知要求认真做好项目申报工作，要广泛动员，充分发挥校学术委员会的作用，严格把关，做到宁缺勿滥；</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（二）项目申请人要认真填写《申请书》，不按规定填写的，不予受理；</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（三）我厅不受理个人直接报送的《申请书》；</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（四）获得批准立项的项目研究时限一般为2-3年，研究开始时间统一写成2019年1月；</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（五）项目负责人在项目研究期间，要遵守各项承诺，履行约定义务，按期完成研究任务</w:t>
      </w:r>
      <w:r>
        <w:rPr>
          <w:rFonts w:hint="eastAsia" w:ascii="仿宋_GB2312" w:hAnsi="Arial" w:eastAsia="仿宋_GB2312" w:cs="Arial"/>
          <w:sz w:val="28"/>
          <w:szCs w:val="28"/>
          <w:lang w:eastAsia="zh-CN"/>
        </w:rPr>
        <w:t>。</w:t>
      </w:r>
      <w:r>
        <w:rPr>
          <w:rFonts w:ascii="Arial" w:hAnsi="Arial" w:cs="Arial"/>
          <w:sz w:val="16"/>
          <w:szCs w:val="16"/>
        </w:rPr>
        <w:t> </w:t>
      </w:r>
    </w:p>
    <w:p>
      <w:pPr>
        <w:pStyle w:val="5"/>
        <w:wordWrap w:val="0"/>
        <w:snapToGrid w:val="0"/>
        <w:spacing w:before="0" w:beforeAutospacing="0" w:after="0" w:afterAutospacing="0" w:line="540" w:lineRule="atLeast"/>
        <w:ind w:firstLine="640"/>
        <w:jc w:val="both"/>
        <w:rPr>
          <w:rFonts w:ascii="Arial" w:hAnsi="Arial" w:cs="Arial"/>
          <w:sz w:val="16"/>
          <w:szCs w:val="16"/>
        </w:rPr>
      </w:pPr>
      <w:r>
        <w:rPr>
          <w:rFonts w:hint="eastAsia" w:ascii="仿宋_GB2312" w:hAnsi="Arial" w:eastAsia="仿宋_GB2312" w:cs="Arial"/>
          <w:sz w:val="28"/>
          <w:szCs w:val="28"/>
        </w:rPr>
        <w:t>附件：2019年度海南省高等学校科学研究项目指南</w:t>
      </w:r>
    </w:p>
    <w:p>
      <w:pPr>
        <w:pStyle w:val="5"/>
        <w:wordWrap w:val="0"/>
        <w:snapToGrid w:val="0"/>
        <w:spacing w:line="600" w:lineRule="auto"/>
        <w:rPr>
          <w:rFonts w:ascii="Arial" w:hAnsi="Arial" w:cs="Arial"/>
          <w:sz w:val="16"/>
          <w:szCs w:val="16"/>
        </w:rPr>
      </w:pPr>
      <w:r>
        <w:rPr>
          <w:rFonts w:hint="eastAsia" w:ascii="仿宋_GB2312" w:hAnsi="Arial" w:eastAsia="仿宋_GB2312" w:cs="Arial"/>
          <w:sz w:val="28"/>
          <w:szCs w:val="28"/>
        </w:rPr>
        <w:t>                               </w:t>
      </w: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  海南省教育厅</w:t>
      </w:r>
    </w:p>
    <w:p>
      <w:pPr>
        <w:pStyle w:val="5"/>
        <w:wordWrap w:val="0"/>
        <w:snapToGrid w:val="0"/>
        <w:spacing w:line="600" w:lineRule="auto"/>
        <w:rPr>
          <w:rFonts w:hint="eastAsia" w:ascii="仿宋_GB2312" w:hAnsi="Arial" w:eastAsia="仿宋_GB2312" w:cs="Arial"/>
          <w:sz w:val="28"/>
          <w:szCs w:val="28"/>
        </w:rPr>
      </w:pPr>
      <w:r>
        <w:rPr>
          <w:rFonts w:hint="eastAsia" w:ascii="仿宋_GB2312" w:hAnsi="Arial" w:eastAsia="仿宋_GB2312" w:cs="Arial"/>
          <w:sz w:val="28"/>
          <w:szCs w:val="28"/>
          <w:lang w:val="en-US" w:eastAsia="zh-CN"/>
        </w:rPr>
        <w:t xml:space="preserve">                                 </w:t>
      </w:r>
      <w:r>
        <w:rPr>
          <w:rFonts w:hint="eastAsia" w:ascii="仿宋_GB2312" w:hAnsi="Arial" w:eastAsia="仿宋_GB2312" w:cs="Arial"/>
          <w:sz w:val="28"/>
          <w:szCs w:val="28"/>
        </w:rPr>
        <w:t>2018年9月11日</w:t>
      </w:r>
    </w:p>
    <w:p>
      <w:pPr>
        <w:pStyle w:val="5"/>
        <w:wordWrap w:val="0"/>
        <w:snapToGrid w:val="0"/>
        <w:spacing w:line="600" w:lineRule="auto"/>
        <w:rPr>
          <w:rFonts w:hint="eastAsia" w:ascii="黑体" w:hAnsi="黑体" w:eastAsia="黑体" w:cs="Arial"/>
          <w:sz w:val="32"/>
          <w:szCs w:val="32"/>
        </w:rPr>
      </w:pPr>
      <w:r>
        <w:rPr>
          <w:rFonts w:hint="eastAsia" w:ascii="黑体" w:hAnsi="黑体" w:eastAsia="黑体" w:cs="Arial"/>
          <w:sz w:val="32"/>
          <w:szCs w:val="32"/>
        </w:rPr>
        <w:t>附件</w:t>
      </w:r>
      <w:r>
        <w:rPr>
          <w:rFonts w:hint="eastAsia" w:ascii="黑体" w:hAnsi="黑体" w:eastAsia="黑体" w:cs="Arial"/>
          <w:sz w:val="32"/>
          <w:szCs w:val="32"/>
          <w:lang w:val="en-US" w:eastAsia="zh-CN"/>
        </w:rPr>
        <w:t>2-1</w:t>
      </w:r>
      <w:r>
        <w:rPr>
          <w:rFonts w:hint="eastAsia" w:ascii="黑体" w:hAnsi="黑体" w:eastAsia="黑体" w:cs="Arial"/>
          <w:sz w:val="32"/>
          <w:szCs w:val="32"/>
        </w:rPr>
        <w:t>：</w:t>
      </w:r>
    </w:p>
    <w:p>
      <w:pPr>
        <w:pStyle w:val="5"/>
        <w:wordWrap w:val="0"/>
        <w:snapToGrid w:val="0"/>
        <w:spacing w:line="600" w:lineRule="auto"/>
        <w:ind w:firstLine="1120" w:firstLineChars="350"/>
        <w:rPr>
          <w:rFonts w:ascii="Arial" w:hAnsi="Arial" w:cs="Arial"/>
          <w:sz w:val="32"/>
          <w:szCs w:val="32"/>
        </w:rPr>
      </w:pPr>
      <w:r>
        <w:rPr>
          <w:rFonts w:hint="eastAsia" w:ascii="方正小标宋_GBK" w:hAnsi="Arial" w:eastAsia="方正小标宋_GBK" w:cs="Arial"/>
          <w:sz w:val="32"/>
          <w:szCs w:val="32"/>
        </w:rPr>
        <w:t>2019年度海南省高等学校科学研究项目指南</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本项目指南为选题的方向，而不是具体的课题名称。申请者应紧密结合国家和海南省经济社会发展的需要，在本指南的指导下，根据学校和个人的实际情况，进行更具体的选择，确定申报课题。</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黑体" w:hAnsi="黑体" w:eastAsia="黑体" w:cs="Arial"/>
          <w:sz w:val="30"/>
          <w:szCs w:val="30"/>
        </w:rPr>
        <w:t>一、自然科学类（理工农医）</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（一）海南发展清洁能源研究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（二）数控技术在工农业生产中的综合应用研究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（三）计算机多媒体技术的开发及应用</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（四）海南稀有金属利用开发研究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（五）海南建筑结构与特色研究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（六）高性能功能材料、超细材料、新型材料与复合材料的制备工艺与应用基础研究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（七）海南水产养殖技术研究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（八）海南生物多样性研究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（九）海南海洋资源开发利用研究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（十）海南发展热带高效农业研究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（十一）海南冬季瓜菜产业关键技术研究与示范</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（十二）海南热带高效农作物和果树栽培技术、病虫害防治途径、方法等的基础应用研究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（十三）高效、优质设施农业中无公害化生产与节能的方法与理论</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（十四）农业环境污染与食品安全问题研究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（十五）海南动植物病虫害的生物防治与综合利用研究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（十六）海南特色植物资源、中药材的保护、利用与开发研究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（十七）海南养生保健产业的有关理论、基础及应用研究；慢性病及健康管理研究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（十八）多发病、常见病、地方病等主要疾病的病因、发生机理、早期诊断、预防和治疗研究。</w:t>
      </w:r>
    </w:p>
    <w:p>
      <w:pPr>
        <w:pStyle w:val="5"/>
        <w:wordWrap w:val="0"/>
        <w:snapToGrid w:val="0"/>
        <w:spacing w:before="0" w:beforeAutospacing="0" w:after="0" w:afterAutospacing="0" w:line="600" w:lineRule="atLeast"/>
        <w:ind w:firstLine="640"/>
        <w:jc w:val="both"/>
        <w:rPr>
          <w:rFonts w:ascii="Arial" w:hAnsi="Arial" w:cs="Arial"/>
          <w:sz w:val="30"/>
          <w:szCs w:val="30"/>
        </w:rPr>
      </w:pPr>
      <w:r>
        <w:rPr>
          <w:rFonts w:hint="eastAsia" w:ascii="仿宋_GB2312" w:hAnsi="Arial" w:eastAsia="仿宋_GB2312" w:cs="Arial"/>
          <w:sz w:val="30"/>
          <w:szCs w:val="30"/>
        </w:rPr>
        <w:t>（十九）探索环境、遗传与社会心理因素对重要疾病发生发展的机理研究</w:t>
      </w:r>
    </w:p>
    <w:p>
      <w:pPr>
        <w:rPr>
          <w:sz w:val="30"/>
          <w:szCs w:val="30"/>
        </w:rPr>
      </w:pPr>
    </w:p>
    <w:p>
      <w:pPr>
        <w:pStyle w:val="2"/>
        <w:keepNext w:val="0"/>
        <w:keepLines w:val="0"/>
        <w:widowControl/>
        <w:suppressLineNumbers w:val="0"/>
        <w:wordWrap w:val="0"/>
        <w:snapToGrid w:val="0"/>
        <w:spacing w:before="0" w:beforeAutospacing="0" w:after="0" w:afterAutospacing="0" w:line="240" w:lineRule="auto"/>
        <w:ind w:left="0" w:right="0"/>
        <w:jc w:val="both"/>
        <w:rPr>
          <w:rFonts w:hint="eastAsia" w:ascii="仿宋_GB2312" w:hAnsi="Arial" w:eastAsia="仿宋_GB2312" w:cs="仿宋_GB2312"/>
          <w:color w:val="000000"/>
          <w:sz w:val="24"/>
          <w:szCs w:val="24"/>
          <w:lang w:val="en-US" w:eastAsia="zh-CN"/>
        </w:rPr>
      </w:pPr>
    </w:p>
    <w:p>
      <w:bookmarkStart w:id="0" w:name="_GoBack"/>
      <w:bookmarkEnd w:id="0"/>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B518A"/>
    <w:rsid w:val="1BAB51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jc w:val="left"/>
    </w:pPr>
    <w:rPr>
      <w:kern w:val="0"/>
      <w:sz w:val="24"/>
      <w:szCs w:val="24"/>
    </w:rPr>
  </w:style>
  <w:style w:type="paragraph" w:customStyle="1" w:styleId="5">
    <w:name w:val="p0"/>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80008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2018-10-11T02:44:00Z</dcterms:created>
  <dc:creator>201800082</dc:creator>
  <cp:lastModifiedBy>201800082</cp:lastModifiedBy>
  <dcterms:modified xsi:type="dcterms:W3CDTF">2018-10-11T02:44:35Z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